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F1A4" w14:textId="77777777" w:rsidR="00F90E47" w:rsidRPr="0098577F" w:rsidRDefault="00F90E47" w:rsidP="006D12AB">
      <w:pPr>
        <w:pStyle w:val="Default"/>
        <w:tabs>
          <w:tab w:val="left" w:pos="4245"/>
        </w:tabs>
        <w:rPr>
          <w:rFonts w:ascii="Lato" w:hAnsi="Lato" w:cs="Calibri"/>
          <w:bCs/>
          <w:color w:val="auto"/>
          <w:sz w:val="20"/>
          <w:szCs w:val="20"/>
        </w:rPr>
      </w:pPr>
    </w:p>
    <w:p w14:paraId="16BFE43D" w14:textId="77777777" w:rsidR="00ED19BF" w:rsidRPr="003B4773" w:rsidRDefault="00ED19BF" w:rsidP="00ED19BF">
      <w:pPr>
        <w:pStyle w:val="Heading1"/>
        <w:rPr>
          <w:rFonts w:ascii="Azo Sans" w:hAnsi="Azo Sans"/>
          <w:color w:val="00B0F0"/>
        </w:rPr>
      </w:pPr>
      <w:r w:rsidRPr="003B4773">
        <w:rPr>
          <w:rFonts w:ascii="Azo Sans" w:hAnsi="Azo Sans"/>
          <w:color w:val="00B0F0"/>
        </w:rPr>
        <w:t xml:space="preserve">AI Usage Policy Template </w:t>
      </w:r>
    </w:p>
    <w:p w14:paraId="570D1A94" w14:textId="2B6BC3DF" w:rsidR="00ED19BF" w:rsidRDefault="00ED19BF" w:rsidP="00ED19BF">
      <w:pPr>
        <w:rPr>
          <w:rFonts w:ascii="Lato" w:hAnsi="Lato"/>
        </w:rPr>
      </w:pPr>
      <w:r w:rsidRPr="003B4773">
        <w:rPr>
          <w:rFonts w:ascii="Lato" w:hAnsi="Lato"/>
        </w:rPr>
        <w:t>Please adapt this template to suit your organisation.</w:t>
      </w:r>
    </w:p>
    <w:p w14:paraId="78F5966A" w14:textId="77777777" w:rsidR="00ED19BF" w:rsidRPr="003B4773" w:rsidRDefault="00ED19BF" w:rsidP="00ED19BF">
      <w:pPr>
        <w:rPr>
          <w:rFonts w:ascii="Lato" w:hAnsi="Lato"/>
        </w:rPr>
      </w:pPr>
    </w:p>
    <w:p w14:paraId="2CC19302" w14:textId="7F258341" w:rsidR="00ED19BF" w:rsidRPr="00ED19BF" w:rsidRDefault="00ED19BF" w:rsidP="00ED19BF">
      <w:pPr>
        <w:pStyle w:val="Heading2"/>
        <w:rPr>
          <w:rFonts w:ascii="Lato" w:hAnsi="Lato"/>
          <w:color w:val="00B0F0"/>
        </w:rPr>
      </w:pPr>
      <w:r w:rsidRPr="00ED19BF">
        <w:rPr>
          <w:rFonts w:ascii="Lato" w:hAnsi="Lato"/>
          <w:color w:val="00B0F0"/>
        </w:rPr>
        <w:t>Purpose</w:t>
      </w:r>
    </w:p>
    <w:p w14:paraId="19317524" w14:textId="77777777" w:rsidR="00ED19BF" w:rsidRDefault="00ED19BF" w:rsidP="00ED19BF">
      <w:pPr>
        <w:rPr>
          <w:rFonts w:ascii="Lato" w:hAnsi="Lato"/>
        </w:rPr>
      </w:pPr>
      <w:r w:rsidRPr="003B4773">
        <w:rPr>
          <w:rFonts w:ascii="Lato" w:hAnsi="Lato"/>
        </w:rPr>
        <w:t>The purpose of this policy is to guide the responsible use of artificial intelligence (AI) by Qlic. This policy aims to ensure that AI is used in a safe, ethical, and socially responsible manner.</w:t>
      </w:r>
    </w:p>
    <w:p w14:paraId="2E47AE13" w14:textId="77777777" w:rsidR="00ED19BF" w:rsidRPr="003B4773" w:rsidRDefault="00ED19BF" w:rsidP="00ED19BF">
      <w:pPr>
        <w:rPr>
          <w:rFonts w:ascii="Lato" w:hAnsi="Lato"/>
        </w:rPr>
      </w:pPr>
    </w:p>
    <w:p w14:paraId="1967AF83" w14:textId="68D64517" w:rsidR="00ED19BF" w:rsidRPr="00ED19BF" w:rsidRDefault="00ED19BF" w:rsidP="00ED19BF">
      <w:pPr>
        <w:pStyle w:val="Heading2"/>
        <w:rPr>
          <w:rFonts w:ascii="Lato" w:hAnsi="Lato"/>
          <w:color w:val="00B0F0"/>
        </w:rPr>
      </w:pPr>
      <w:r w:rsidRPr="00ED19BF">
        <w:rPr>
          <w:rFonts w:ascii="Lato" w:hAnsi="Lato"/>
          <w:color w:val="00B0F0"/>
        </w:rPr>
        <w:t>Policy Statement</w:t>
      </w:r>
    </w:p>
    <w:p w14:paraId="39C4E85E" w14:textId="77777777" w:rsidR="00ED19BF" w:rsidRDefault="00ED19BF" w:rsidP="00ED19BF">
      <w:pPr>
        <w:rPr>
          <w:rFonts w:ascii="Lato" w:hAnsi="Lato"/>
        </w:rPr>
      </w:pPr>
      <w:r w:rsidRPr="003B4773">
        <w:rPr>
          <w:rFonts w:ascii="Lato" w:hAnsi="Lato"/>
        </w:rPr>
        <w:t>Our organisation is committed to the responsible use of AI. We will ensure that all AI systems are used in a manner that respects human rights, privacy, and ethical principles.</w:t>
      </w:r>
    </w:p>
    <w:p w14:paraId="2D5DE250" w14:textId="77777777" w:rsidR="00ED19BF" w:rsidRPr="003B4773" w:rsidRDefault="00ED19BF" w:rsidP="00ED19BF">
      <w:pPr>
        <w:rPr>
          <w:rFonts w:ascii="Lato" w:hAnsi="Lato"/>
        </w:rPr>
      </w:pPr>
    </w:p>
    <w:p w14:paraId="52132554" w14:textId="7385A34A" w:rsidR="00ED19BF" w:rsidRPr="00ED19BF" w:rsidRDefault="00ED19BF" w:rsidP="00ED19BF">
      <w:pPr>
        <w:pStyle w:val="Heading2"/>
        <w:rPr>
          <w:rFonts w:ascii="Lato" w:hAnsi="Lato"/>
          <w:color w:val="00B0F0"/>
        </w:rPr>
      </w:pPr>
      <w:r w:rsidRPr="00ED19BF">
        <w:rPr>
          <w:rFonts w:ascii="Lato" w:hAnsi="Lato"/>
          <w:color w:val="00B0F0"/>
        </w:rPr>
        <w:t>Guiding Principles</w:t>
      </w:r>
    </w:p>
    <w:p w14:paraId="438BF6C9" w14:textId="77777777" w:rsidR="00ED19BF" w:rsidRPr="003B4773" w:rsidRDefault="00ED19BF" w:rsidP="00ED19BF">
      <w:pPr>
        <w:pStyle w:val="Heading4"/>
        <w:rPr>
          <w:rFonts w:ascii="Lato" w:eastAsiaTheme="minorHAnsi" w:hAnsi="Lato" w:cstheme="minorBidi"/>
          <w:i w:val="0"/>
          <w:iCs w:val="0"/>
          <w:color w:val="auto"/>
        </w:rPr>
      </w:pPr>
      <w:r w:rsidRPr="00ED19BF">
        <w:rPr>
          <w:rFonts w:ascii="Lato" w:hAnsi="Lato"/>
          <w:i w:val="0"/>
          <w:iCs w:val="0"/>
          <w:color w:val="00B0F0"/>
        </w:rPr>
        <w:t xml:space="preserve">Device Usage: </w:t>
      </w:r>
      <w:r w:rsidRPr="003B4773">
        <w:rPr>
          <w:rFonts w:ascii="Lato" w:eastAsiaTheme="minorHAnsi" w:hAnsi="Lato" w:cstheme="minorBidi"/>
          <w:i w:val="0"/>
          <w:iCs w:val="0"/>
          <w:color w:val="auto"/>
        </w:rPr>
        <w:t>When using company-authorised AI systems, AI systems should only be conducted on a Qlic-provided device. This is to ensure that all information is secured after the fact and that no rogue or malicious software is installed via AI-generated information.</w:t>
      </w:r>
    </w:p>
    <w:p w14:paraId="6B874CBE" w14:textId="77777777" w:rsidR="00ED19BF" w:rsidRPr="003B4773" w:rsidRDefault="00ED19BF" w:rsidP="00ED19BF">
      <w:pPr>
        <w:pStyle w:val="NoSpacing"/>
        <w:rPr>
          <w:rFonts w:ascii="Lato" w:hAnsi="Lato"/>
        </w:rPr>
      </w:pPr>
    </w:p>
    <w:p w14:paraId="4097F90E" w14:textId="77777777" w:rsidR="00ED19BF" w:rsidRPr="003B4773" w:rsidRDefault="00ED19BF" w:rsidP="00ED19BF">
      <w:pPr>
        <w:pStyle w:val="NoSpacing"/>
        <w:rPr>
          <w:rFonts w:ascii="Lato" w:hAnsi="Lato"/>
        </w:rPr>
      </w:pPr>
      <w:r w:rsidRPr="00ED19BF">
        <w:rPr>
          <w:rStyle w:val="Heading4Char"/>
          <w:rFonts w:ascii="Lato" w:hAnsi="Lato"/>
          <w:i w:val="0"/>
          <w:iCs w:val="0"/>
          <w:color w:val="00B0F0"/>
        </w:rPr>
        <w:t>Account Usage:</w:t>
      </w:r>
      <w:r w:rsidRPr="00ED19BF">
        <w:rPr>
          <w:rFonts w:ascii="Lato" w:hAnsi="Lato"/>
          <w:color w:val="00B0F0"/>
        </w:rPr>
        <w:t xml:space="preserve"> </w:t>
      </w:r>
      <w:r w:rsidRPr="003B4773">
        <w:rPr>
          <w:rFonts w:ascii="Lato" w:hAnsi="Lato"/>
        </w:rPr>
        <w:t xml:space="preserve">When using company-authorised AI systems, AI systems should only be conducted using </w:t>
      </w:r>
      <w:proofErr w:type="spellStart"/>
      <w:proofErr w:type="gramStart"/>
      <w:r w:rsidRPr="003B4773">
        <w:rPr>
          <w:rFonts w:ascii="Lato" w:hAnsi="Lato"/>
        </w:rPr>
        <w:t>a</w:t>
      </w:r>
      <w:proofErr w:type="spellEnd"/>
      <w:proofErr w:type="gramEnd"/>
      <w:r w:rsidRPr="003B4773">
        <w:rPr>
          <w:rFonts w:ascii="Lato" w:hAnsi="Lato"/>
        </w:rPr>
        <w:t xml:space="preserve"> individual Qlic-created </w:t>
      </w:r>
      <w:commentRangeStart w:id="0"/>
      <w:r w:rsidRPr="003B4773">
        <w:rPr>
          <w:rFonts w:ascii="Lato" w:hAnsi="Lato"/>
        </w:rPr>
        <w:t>account</w:t>
      </w:r>
      <w:commentRangeEnd w:id="0"/>
      <w:r w:rsidRPr="003B4773">
        <w:rPr>
          <w:rStyle w:val="CommentReference"/>
          <w:rFonts w:ascii="Lato" w:hAnsi="Lato"/>
        </w:rPr>
        <w:commentReference w:id="0"/>
      </w:r>
      <w:r w:rsidRPr="003B4773">
        <w:rPr>
          <w:rFonts w:ascii="Lato" w:hAnsi="Lato"/>
        </w:rPr>
        <w:t>. This allows for Qlic to audit AI usage for quality control, misuse, or rogue responses.</w:t>
      </w:r>
    </w:p>
    <w:p w14:paraId="213A5472" w14:textId="77777777" w:rsidR="00ED19BF" w:rsidRPr="003B4773" w:rsidRDefault="00ED19BF" w:rsidP="00ED19BF">
      <w:pPr>
        <w:pStyle w:val="NoSpacing"/>
        <w:rPr>
          <w:rFonts w:ascii="Lato" w:hAnsi="Lato"/>
        </w:rPr>
      </w:pPr>
    </w:p>
    <w:p w14:paraId="55C66265" w14:textId="77777777" w:rsidR="00ED19BF" w:rsidRPr="003B4773" w:rsidRDefault="00ED19BF" w:rsidP="00ED19BF">
      <w:pPr>
        <w:rPr>
          <w:rFonts w:ascii="Lato" w:hAnsi="Lato"/>
        </w:rPr>
      </w:pPr>
      <w:r w:rsidRPr="00ED19BF">
        <w:rPr>
          <w:rStyle w:val="Heading4Char"/>
          <w:rFonts w:ascii="Lato" w:hAnsi="Lato"/>
          <w:i w:val="0"/>
          <w:iCs w:val="0"/>
          <w:color w:val="00B0F0"/>
        </w:rPr>
        <w:t>Privacy and Data Protection:</w:t>
      </w:r>
      <w:r w:rsidRPr="00ED19BF">
        <w:rPr>
          <w:rFonts w:ascii="Lato" w:hAnsi="Lato"/>
          <w:color w:val="00B0F0"/>
        </w:rPr>
        <w:t xml:space="preserve"> </w:t>
      </w:r>
      <w:r w:rsidRPr="003B4773">
        <w:rPr>
          <w:rFonts w:ascii="Lato" w:hAnsi="Lato"/>
        </w:rPr>
        <w:t>Our organisation will protect the privacy and personal data of individuals in all AI-related activities, and ensure that data is collected, used, and stored in compliance with applicable data protection laws and regulations.</w:t>
      </w:r>
    </w:p>
    <w:p w14:paraId="36B99362" w14:textId="77777777" w:rsidR="00ED19BF" w:rsidRPr="003B4773" w:rsidRDefault="00ED19BF" w:rsidP="00ED19BF">
      <w:pPr>
        <w:rPr>
          <w:rFonts w:ascii="Lato" w:hAnsi="Lato"/>
        </w:rPr>
      </w:pPr>
      <w:r w:rsidRPr="00ED19BF">
        <w:rPr>
          <w:rStyle w:val="Heading4Char"/>
          <w:rFonts w:ascii="Lato" w:hAnsi="Lato"/>
          <w:i w:val="0"/>
          <w:iCs w:val="0"/>
          <w:color w:val="00B0F0"/>
        </w:rPr>
        <w:t>Quality Control Risks:</w:t>
      </w:r>
      <w:r w:rsidRPr="00ED19BF">
        <w:rPr>
          <w:rFonts w:ascii="Lato" w:hAnsi="Lato"/>
          <w:color w:val="00B0F0"/>
        </w:rPr>
        <w:t xml:space="preserve"> </w:t>
      </w:r>
      <w:r w:rsidRPr="003B4773">
        <w:rPr>
          <w:rFonts w:ascii="Lato" w:hAnsi="Lato"/>
        </w:rPr>
        <w:t>AI can generate responses that have little or no value or is false, therefor all responses generated by AI should be cross-referenced against trusted reference points online or reviewed by a member of the team that has expertise in that subject.</w:t>
      </w:r>
    </w:p>
    <w:p w14:paraId="0857F683" w14:textId="77777777" w:rsidR="00ED19BF" w:rsidRPr="003B4773" w:rsidRDefault="00ED19BF" w:rsidP="00ED19BF">
      <w:pPr>
        <w:rPr>
          <w:rFonts w:ascii="Lato" w:hAnsi="Lato"/>
        </w:rPr>
      </w:pPr>
      <w:r w:rsidRPr="00ED19BF">
        <w:rPr>
          <w:rStyle w:val="Heading4Char"/>
          <w:rFonts w:ascii="Lato" w:hAnsi="Lato"/>
          <w:i w:val="0"/>
          <w:iCs w:val="0"/>
          <w:color w:val="00B0F0"/>
        </w:rPr>
        <w:t>Contractual Risks:</w:t>
      </w:r>
      <w:r w:rsidRPr="00ED19BF">
        <w:rPr>
          <w:rFonts w:ascii="Lato" w:hAnsi="Lato"/>
          <w:color w:val="00B0F0"/>
        </w:rPr>
        <w:t xml:space="preserve"> </w:t>
      </w:r>
      <w:r w:rsidRPr="003B4773">
        <w:rPr>
          <w:rFonts w:ascii="Lato" w:hAnsi="Lato"/>
        </w:rPr>
        <w:t xml:space="preserve">AI systems should not be used to generate legally binding documents without complete review and sign-off from SMT and/or Qlic legal </w:t>
      </w:r>
      <w:proofErr w:type="spellStart"/>
      <w:proofErr w:type="gramStart"/>
      <w:r w:rsidRPr="003B4773">
        <w:rPr>
          <w:rFonts w:ascii="Lato" w:hAnsi="Lato"/>
        </w:rPr>
        <w:t>advise</w:t>
      </w:r>
      <w:proofErr w:type="spellEnd"/>
      <w:proofErr w:type="gramEnd"/>
      <w:r w:rsidRPr="003B4773">
        <w:rPr>
          <w:rFonts w:ascii="Lato" w:hAnsi="Lato"/>
        </w:rPr>
        <w:t>.</w:t>
      </w:r>
    </w:p>
    <w:p w14:paraId="3198C640" w14:textId="77777777" w:rsidR="00ED19BF" w:rsidRPr="003B4773" w:rsidRDefault="00ED19BF" w:rsidP="00ED19BF">
      <w:pPr>
        <w:rPr>
          <w:rFonts w:ascii="Lato" w:hAnsi="Lato"/>
        </w:rPr>
      </w:pPr>
      <w:r w:rsidRPr="00ED19BF">
        <w:rPr>
          <w:rStyle w:val="Heading4Char"/>
          <w:rFonts w:ascii="Lato" w:hAnsi="Lato"/>
          <w:i w:val="0"/>
          <w:iCs w:val="0"/>
          <w:color w:val="00B0F0"/>
        </w:rPr>
        <w:t xml:space="preserve">Security &amp; Privacy Risks: </w:t>
      </w:r>
      <w:r w:rsidRPr="003B4773">
        <w:rPr>
          <w:rFonts w:ascii="Lato" w:hAnsi="Lato"/>
        </w:rPr>
        <w:t>Using AI can risk exposing confidential and personally identifiable information to unauthorised parties. Qlic needs to be mindful of the data being used in our authorised AI systems to avoid the following but not limited to:</w:t>
      </w:r>
    </w:p>
    <w:p w14:paraId="4CFA43BD" w14:textId="77777777" w:rsidR="00ED19BF" w:rsidRPr="00ED19BF" w:rsidRDefault="00ED19BF" w:rsidP="00ED19BF">
      <w:pPr>
        <w:pStyle w:val="ListParagraph"/>
        <w:numPr>
          <w:ilvl w:val="0"/>
          <w:numId w:val="6"/>
        </w:numPr>
        <w:spacing w:after="160" w:line="259" w:lineRule="auto"/>
        <w:rPr>
          <w:rStyle w:val="Strong"/>
          <w:rFonts w:ascii="Lato" w:hAnsi="Lato"/>
          <w:b w:val="0"/>
          <w:bCs w:val="0"/>
        </w:rPr>
      </w:pPr>
      <w:r w:rsidRPr="00ED19BF">
        <w:rPr>
          <w:rStyle w:val="Strong"/>
          <w:rFonts w:ascii="Lato" w:hAnsi="Lato"/>
          <w:b w:val="0"/>
          <w:bCs w:val="0"/>
        </w:rPr>
        <w:t>Names</w:t>
      </w:r>
    </w:p>
    <w:p w14:paraId="3805963B" w14:textId="77777777" w:rsidR="00ED19BF" w:rsidRPr="00ED19BF" w:rsidRDefault="00ED19BF" w:rsidP="00ED19BF">
      <w:pPr>
        <w:pStyle w:val="ListParagraph"/>
        <w:numPr>
          <w:ilvl w:val="0"/>
          <w:numId w:val="6"/>
        </w:numPr>
        <w:spacing w:after="160" w:line="259" w:lineRule="auto"/>
        <w:rPr>
          <w:rStyle w:val="Strong"/>
          <w:rFonts w:ascii="Lato" w:hAnsi="Lato"/>
          <w:b w:val="0"/>
          <w:bCs w:val="0"/>
        </w:rPr>
      </w:pPr>
      <w:r w:rsidRPr="00ED19BF">
        <w:rPr>
          <w:rStyle w:val="Strong"/>
          <w:rFonts w:ascii="Lato" w:hAnsi="Lato"/>
          <w:b w:val="0"/>
          <w:bCs w:val="0"/>
        </w:rPr>
        <w:t>Physical Addresses</w:t>
      </w:r>
    </w:p>
    <w:p w14:paraId="496136D7" w14:textId="77777777" w:rsidR="00ED19BF" w:rsidRPr="00ED19BF" w:rsidRDefault="00ED19BF" w:rsidP="00ED19BF">
      <w:pPr>
        <w:pStyle w:val="ListParagraph"/>
        <w:numPr>
          <w:ilvl w:val="0"/>
          <w:numId w:val="6"/>
        </w:numPr>
        <w:spacing w:after="160" w:line="259" w:lineRule="auto"/>
        <w:rPr>
          <w:rStyle w:val="Strong"/>
          <w:rFonts w:ascii="Lato" w:hAnsi="Lato"/>
          <w:b w:val="0"/>
          <w:bCs w:val="0"/>
        </w:rPr>
      </w:pPr>
      <w:r w:rsidRPr="00ED19BF">
        <w:rPr>
          <w:rStyle w:val="Strong"/>
          <w:rFonts w:ascii="Lato" w:hAnsi="Lato"/>
          <w:b w:val="0"/>
          <w:bCs w:val="0"/>
        </w:rPr>
        <w:t>Email Addresses</w:t>
      </w:r>
    </w:p>
    <w:p w14:paraId="3181B50A" w14:textId="77777777" w:rsidR="00ED19BF" w:rsidRPr="00ED19BF" w:rsidRDefault="00ED19BF" w:rsidP="00ED19BF">
      <w:pPr>
        <w:pStyle w:val="ListParagraph"/>
        <w:numPr>
          <w:ilvl w:val="0"/>
          <w:numId w:val="6"/>
        </w:numPr>
        <w:spacing w:after="160" w:line="259" w:lineRule="auto"/>
        <w:rPr>
          <w:rStyle w:val="Strong"/>
          <w:rFonts w:ascii="Lato" w:hAnsi="Lato"/>
          <w:b w:val="0"/>
          <w:bCs w:val="0"/>
        </w:rPr>
      </w:pPr>
      <w:r w:rsidRPr="00ED19BF">
        <w:rPr>
          <w:rStyle w:val="Strong"/>
          <w:rFonts w:ascii="Lato" w:hAnsi="Lato"/>
          <w:b w:val="0"/>
          <w:bCs w:val="0"/>
        </w:rPr>
        <w:t>Company Confidential Information</w:t>
      </w:r>
    </w:p>
    <w:p w14:paraId="580B1FCA" w14:textId="77777777" w:rsidR="00ED19BF" w:rsidRPr="00ED19BF" w:rsidRDefault="00ED19BF" w:rsidP="00ED19BF">
      <w:pPr>
        <w:pStyle w:val="ListParagraph"/>
        <w:numPr>
          <w:ilvl w:val="0"/>
          <w:numId w:val="6"/>
        </w:numPr>
        <w:spacing w:after="160" w:line="259" w:lineRule="auto"/>
        <w:rPr>
          <w:rStyle w:val="Strong"/>
          <w:rFonts w:ascii="Lato" w:hAnsi="Lato"/>
          <w:b w:val="0"/>
          <w:bCs w:val="0"/>
        </w:rPr>
      </w:pPr>
      <w:r w:rsidRPr="00ED19BF">
        <w:rPr>
          <w:rStyle w:val="Strong"/>
          <w:rFonts w:ascii="Lato" w:hAnsi="Lato"/>
          <w:b w:val="0"/>
          <w:bCs w:val="0"/>
        </w:rPr>
        <w:t>Company Identifiable Information</w:t>
      </w:r>
    </w:p>
    <w:p w14:paraId="3DCF7C72" w14:textId="77777777" w:rsidR="00ED19BF" w:rsidRPr="00ED19BF" w:rsidRDefault="00ED19BF" w:rsidP="00ED19BF">
      <w:pPr>
        <w:pStyle w:val="ListParagraph"/>
        <w:numPr>
          <w:ilvl w:val="0"/>
          <w:numId w:val="6"/>
        </w:numPr>
        <w:spacing w:after="160" w:line="259" w:lineRule="auto"/>
        <w:rPr>
          <w:rStyle w:val="Strong"/>
          <w:rFonts w:ascii="Lato" w:hAnsi="Lato"/>
          <w:b w:val="0"/>
          <w:bCs w:val="0"/>
        </w:rPr>
      </w:pPr>
      <w:r w:rsidRPr="00ED19BF">
        <w:rPr>
          <w:rStyle w:val="Strong"/>
          <w:rFonts w:ascii="Lato" w:hAnsi="Lato"/>
          <w:b w:val="0"/>
          <w:bCs w:val="0"/>
        </w:rPr>
        <w:t>Customer identifiable information</w:t>
      </w:r>
    </w:p>
    <w:p w14:paraId="5BE6091D" w14:textId="77777777" w:rsidR="00ED19BF" w:rsidRPr="00ED19BF" w:rsidRDefault="00ED19BF" w:rsidP="00ED19BF">
      <w:pPr>
        <w:pStyle w:val="ListParagraph"/>
        <w:numPr>
          <w:ilvl w:val="0"/>
          <w:numId w:val="6"/>
        </w:numPr>
        <w:spacing w:after="160" w:line="259" w:lineRule="auto"/>
        <w:rPr>
          <w:rFonts w:ascii="Lato" w:hAnsi="Lato"/>
          <w:b/>
          <w:bCs/>
        </w:rPr>
      </w:pPr>
      <w:r w:rsidRPr="00ED19BF">
        <w:rPr>
          <w:rStyle w:val="Strong"/>
          <w:rFonts w:ascii="Lato" w:hAnsi="Lato"/>
          <w:b w:val="0"/>
          <w:bCs w:val="0"/>
        </w:rPr>
        <w:t>Qlic Systems used</w:t>
      </w:r>
    </w:p>
    <w:p w14:paraId="1600C3BE" w14:textId="77777777" w:rsidR="00ED19BF" w:rsidRDefault="00ED19BF" w:rsidP="00ED19BF">
      <w:pPr>
        <w:rPr>
          <w:rStyle w:val="Heading4Char"/>
          <w:rFonts w:ascii="Lato" w:hAnsi="Lato"/>
          <w:i w:val="0"/>
          <w:iCs w:val="0"/>
          <w:color w:val="00B0F0"/>
        </w:rPr>
      </w:pPr>
    </w:p>
    <w:p w14:paraId="22F8865D" w14:textId="5D295723" w:rsidR="00ED19BF" w:rsidRPr="003B4773" w:rsidRDefault="00ED19BF" w:rsidP="00ED19BF">
      <w:pPr>
        <w:rPr>
          <w:rFonts w:ascii="Lato" w:hAnsi="Lato"/>
        </w:rPr>
      </w:pPr>
      <w:r w:rsidRPr="00ED19BF">
        <w:rPr>
          <w:rStyle w:val="Heading4Char"/>
          <w:rFonts w:ascii="Lato" w:hAnsi="Lato"/>
          <w:i w:val="0"/>
          <w:iCs w:val="0"/>
          <w:color w:val="00B0F0"/>
        </w:rPr>
        <w:t>Intellectual Property Risks:</w:t>
      </w:r>
      <w:r w:rsidRPr="00ED19BF">
        <w:rPr>
          <w:rFonts w:ascii="Lato" w:hAnsi="Lato"/>
          <w:color w:val="00B0F0"/>
        </w:rPr>
        <w:t xml:space="preserve"> </w:t>
      </w:r>
      <w:r w:rsidRPr="003B4773">
        <w:rPr>
          <w:rFonts w:ascii="Lato" w:hAnsi="Lato"/>
        </w:rPr>
        <w:t>When using an AI system, there is a risk that intellectual property rights could be infringed upon. It is important that any information generated by AI systems are in the public domain and have no IP risks. You should cross reference the information being provided with trusted external sources or be reviewed by a member of the team that has expertise in that subject. This includes the following but no limited to:</w:t>
      </w:r>
    </w:p>
    <w:p w14:paraId="334755AF" w14:textId="77777777" w:rsidR="00ED19BF" w:rsidRPr="003B4773" w:rsidRDefault="00ED19BF" w:rsidP="00ED19BF">
      <w:pPr>
        <w:pStyle w:val="ListParagraph"/>
        <w:numPr>
          <w:ilvl w:val="0"/>
          <w:numId w:val="7"/>
        </w:numPr>
        <w:spacing w:after="160" w:line="259" w:lineRule="auto"/>
        <w:rPr>
          <w:rFonts w:ascii="Lato" w:hAnsi="Lato"/>
        </w:rPr>
      </w:pPr>
      <w:r w:rsidRPr="003B4773">
        <w:rPr>
          <w:rFonts w:ascii="Lato" w:hAnsi="Lato"/>
        </w:rPr>
        <w:t>Copyrighted Material</w:t>
      </w:r>
    </w:p>
    <w:p w14:paraId="52AEE161" w14:textId="77777777" w:rsidR="00ED19BF" w:rsidRPr="003B4773" w:rsidRDefault="00ED19BF" w:rsidP="00ED19BF">
      <w:pPr>
        <w:pStyle w:val="ListParagraph"/>
        <w:numPr>
          <w:ilvl w:val="0"/>
          <w:numId w:val="7"/>
        </w:numPr>
        <w:spacing w:after="160" w:line="259" w:lineRule="auto"/>
        <w:rPr>
          <w:rFonts w:ascii="Lato" w:hAnsi="Lato"/>
        </w:rPr>
      </w:pPr>
      <w:r w:rsidRPr="003B4773">
        <w:rPr>
          <w:rFonts w:ascii="Lato" w:hAnsi="Lato"/>
        </w:rPr>
        <w:t>Government Material</w:t>
      </w:r>
    </w:p>
    <w:p w14:paraId="1A093908" w14:textId="77777777" w:rsidR="00ED19BF" w:rsidRPr="003B4773" w:rsidRDefault="00ED19BF" w:rsidP="00ED19BF">
      <w:pPr>
        <w:pStyle w:val="ListParagraph"/>
        <w:numPr>
          <w:ilvl w:val="0"/>
          <w:numId w:val="7"/>
        </w:numPr>
        <w:spacing w:after="160" w:line="259" w:lineRule="auto"/>
        <w:rPr>
          <w:rFonts w:ascii="Lato" w:hAnsi="Lato"/>
        </w:rPr>
      </w:pPr>
      <w:r w:rsidRPr="003B4773">
        <w:rPr>
          <w:rFonts w:ascii="Lato" w:hAnsi="Lato"/>
        </w:rPr>
        <w:t>UK Patented Ideas</w:t>
      </w:r>
    </w:p>
    <w:p w14:paraId="6EDDA5DF" w14:textId="77777777" w:rsidR="00ED19BF" w:rsidRDefault="00ED19BF" w:rsidP="00ED19BF">
      <w:pPr>
        <w:rPr>
          <w:rFonts w:ascii="Lato" w:hAnsi="Lato"/>
        </w:rPr>
      </w:pPr>
      <w:r w:rsidRPr="00ED19BF">
        <w:rPr>
          <w:rStyle w:val="Heading4Char"/>
          <w:rFonts w:ascii="Lato" w:hAnsi="Lato"/>
          <w:i w:val="0"/>
          <w:iCs w:val="0"/>
          <w:color w:val="00B0F0"/>
        </w:rPr>
        <w:t>Vendor Risks:</w:t>
      </w:r>
      <w:r w:rsidRPr="00ED19BF">
        <w:rPr>
          <w:rFonts w:ascii="Lato" w:hAnsi="Lato"/>
          <w:color w:val="00B0F0"/>
        </w:rPr>
        <w:t xml:space="preserve"> </w:t>
      </w:r>
      <w:r w:rsidRPr="003B4773">
        <w:rPr>
          <w:rFonts w:ascii="Lato" w:hAnsi="Lato"/>
        </w:rPr>
        <w:t>Many of the risks described above also apply to company data that is provided to or received from vendors. For example, should contracts with vendors specify that information provided by the vendor to the company cannot be generated by AI without prior consent? Should contracts also specify that confidential company data cannot be entered into AI?</w:t>
      </w:r>
    </w:p>
    <w:p w14:paraId="1FFE49E0" w14:textId="77777777" w:rsidR="00ED19BF" w:rsidRPr="003B4773" w:rsidRDefault="00ED19BF" w:rsidP="00ED19BF">
      <w:pPr>
        <w:rPr>
          <w:rFonts w:ascii="Lato" w:hAnsi="Lato"/>
        </w:rPr>
      </w:pPr>
    </w:p>
    <w:p w14:paraId="48313E2B" w14:textId="19A895C0" w:rsidR="00ED19BF" w:rsidRPr="00ED19BF" w:rsidRDefault="00ED19BF" w:rsidP="00ED19BF">
      <w:pPr>
        <w:pStyle w:val="Heading2"/>
        <w:rPr>
          <w:rFonts w:ascii="Lato" w:hAnsi="Lato"/>
          <w:color w:val="00B0F0"/>
        </w:rPr>
      </w:pPr>
      <w:r w:rsidRPr="00ED19BF">
        <w:rPr>
          <w:rFonts w:ascii="Lato" w:hAnsi="Lato"/>
          <w:color w:val="00B0F0"/>
        </w:rPr>
        <w:t>Roles and Responsibilities</w:t>
      </w:r>
    </w:p>
    <w:p w14:paraId="242ACFAA" w14:textId="77777777" w:rsidR="00ED19BF" w:rsidRPr="003B4773" w:rsidRDefault="00ED19BF" w:rsidP="00ED19BF">
      <w:pPr>
        <w:rPr>
          <w:rFonts w:ascii="Lato" w:hAnsi="Lato"/>
        </w:rPr>
      </w:pPr>
      <w:r w:rsidRPr="003B4773">
        <w:rPr>
          <w:rFonts w:ascii="Lato" w:hAnsi="Lato"/>
        </w:rPr>
        <w:t>All employees, contractors, and third-party partners who are involved in the use of AI systems must comply with this policy. Managers and supervisors are responsible for ensuring that their employees are aware of and comply with this policy.</w:t>
      </w:r>
    </w:p>
    <w:p w14:paraId="196D70A5" w14:textId="12D893BE" w:rsidR="00ED19BF" w:rsidRPr="00ED19BF" w:rsidRDefault="00ED19BF" w:rsidP="00ED19BF">
      <w:pPr>
        <w:pStyle w:val="Heading2"/>
        <w:rPr>
          <w:rFonts w:ascii="Lato" w:hAnsi="Lato"/>
          <w:color w:val="00B0F0"/>
        </w:rPr>
      </w:pPr>
      <w:r w:rsidRPr="00ED19BF">
        <w:rPr>
          <w:rFonts w:ascii="Lato" w:hAnsi="Lato"/>
          <w:color w:val="00B0F0"/>
        </w:rPr>
        <w:t>Enforcement and Review</w:t>
      </w:r>
    </w:p>
    <w:p w14:paraId="16873326" w14:textId="77777777" w:rsidR="00ED19BF" w:rsidRPr="003B4773" w:rsidRDefault="00ED19BF" w:rsidP="00ED19BF">
      <w:pPr>
        <w:rPr>
          <w:rFonts w:ascii="Lato" w:hAnsi="Lato"/>
        </w:rPr>
      </w:pPr>
      <w:r w:rsidRPr="003B4773">
        <w:rPr>
          <w:rFonts w:ascii="Lato" w:hAnsi="Lato"/>
        </w:rPr>
        <w:t>Our organisation will regularly review and update this policy as needed to ensure that it remains current and effective. Non-compliance with this policy may result in disciplinary action, up to and including termination of employment.</w:t>
      </w:r>
    </w:p>
    <w:p w14:paraId="4C468184" w14:textId="529EDCAE" w:rsidR="00473E99" w:rsidRPr="006D12AB" w:rsidRDefault="00473E99" w:rsidP="006D12AB">
      <w:pPr>
        <w:pStyle w:val="Footer"/>
        <w:rPr>
          <w:rFonts w:ascii="Lato" w:hAnsi="Lato"/>
          <w:color w:val="0070C0"/>
          <w:szCs w:val="28"/>
        </w:rPr>
      </w:pPr>
    </w:p>
    <w:sectPr w:rsidR="00473E99" w:rsidRPr="006D12AB" w:rsidSect="007C7C39">
      <w:headerReference w:type="default" r:id="rId15"/>
      <w:headerReference w:type="first" r:id="rId16"/>
      <w:footerReference w:type="first" r:id="rId17"/>
      <w:pgSz w:w="11906" w:h="16838"/>
      <w:pgMar w:top="720" w:right="720" w:bottom="720" w:left="720" w:header="567"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ke Horton" w:date="2023-05-05T15:57:00Z" w:initials="MH">
    <w:p w14:paraId="5BC1FE09" w14:textId="77777777" w:rsidR="00ED19BF" w:rsidRDefault="00ED19BF" w:rsidP="00ED19BF">
      <w:pPr>
        <w:pStyle w:val="CommentText"/>
      </w:pPr>
      <w:r>
        <w:rPr>
          <w:rStyle w:val="CommentReference"/>
        </w:rPr>
        <w:annotationRef/>
      </w:r>
      <w:r>
        <w:t>Does this mean an account under your @qlicit.com email, or one the org has created specifically to use for this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C1FE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FA5FE" w16cex:dateUtc="2023-05-05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C1FE09" w16cid:durableId="27FFA5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EC028" w14:textId="77777777" w:rsidR="001A6D87" w:rsidRDefault="001A6D87" w:rsidP="00B43A5A">
      <w:pPr>
        <w:spacing w:after="0" w:line="240" w:lineRule="auto"/>
      </w:pPr>
      <w:r>
        <w:separator/>
      </w:r>
    </w:p>
  </w:endnote>
  <w:endnote w:type="continuationSeparator" w:id="0">
    <w:p w14:paraId="41AB91E1" w14:textId="77777777" w:rsidR="001A6D87" w:rsidRDefault="001A6D87" w:rsidP="00B4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Azo Sans">
    <w:panose1 w:val="020B0603030503020204"/>
    <w:charset w:val="00"/>
    <w:family w:val="auto"/>
    <w:pitch w:val="variable"/>
    <w:sig w:usb0="00000247" w:usb1="00000000" w:usb2="00000000" w:usb3="00000000" w:csb0="00000097" w:csb1="00000000"/>
  </w:font>
  <w:font w:name="Frutiger 55">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F94D" w14:textId="77777777" w:rsidR="00225BAF" w:rsidRDefault="00225BAF">
    <w:pPr>
      <w:pStyle w:val="Footer"/>
    </w:pPr>
    <w:r w:rsidRPr="00E01128">
      <w:rPr>
        <w:rStyle w:val="Strong"/>
        <w:b w:val="0"/>
        <w:bCs w:val="0"/>
        <w:noProof/>
        <w:lang w:eastAsia="en-GB"/>
      </w:rPr>
      <w:drawing>
        <wp:anchor distT="0" distB="0" distL="114300" distR="114300" simplePos="0" relativeHeight="251666944" behindDoc="0" locked="0" layoutInCell="1" allowOverlap="1" wp14:anchorId="47529492" wp14:editId="461A8D0A">
          <wp:simplePos x="0" y="0"/>
          <wp:positionH relativeFrom="column">
            <wp:posOffset>0</wp:posOffset>
          </wp:positionH>
          <wp:positionV relativeFrom="paragraph">
            <wp:posOffset>-1017270</wp:posOffset>
          </wp:positionV>
          <wp:extent cx="6645910" cy="1229671"/>
          <wp:effectExtent l="0" t="0" r="254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22967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3D2BE" w14:textId="77777777" w:rsidR="001A6D87" w:rsidRDefault="001A6D87" w:rsidP="00B43A5A">
      <w:pPr>
        <w:spacing w:after="0" w:line="240" w:lineRule="auto"/>
      </w:pPr>
      <w:r>
        <w:separator/>
      </w:r>
    </w:p>
  </w:footnote>
  <w:footnote w:type="continuationSeparator" w:id="0">
    <w:p w14:paraId="6ED31432" w14:textId="77777777" w:rsidR="001A6D87" w:rsidRDefault="001A6D87" w:rsidP="00B4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A6F8" w14:textId="68A54A31" w:rsidR="00550D76" w:rsidRDefault="00ED19BF">
    <w:pPr>
      <w:pStyle w:val="Header"/>
      <w:rPr>
        <w:b/>
      </w:rPr>
    </w:pPr>
    <w:r>
      <w:rPr>
        <w:noProof/>
        <w:lang w:eastAsia="en-GB"/>
      </w:rPr>
      <w:drawing>
        <wp:inline distT="0" distB="0" distL="0" distR="0" wp14:anchorId="281C2E64" wp14:editId="6E3EE44C">
          <wp:extent cx="2295525" cy="871929"/>
          <wp:effectExtent l="0" t="0" r="0" b="0"/>
          <wp:docPr id="79589393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93939"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452" cy="876079"/>
                  </a:xfrm>
                  <a:prstGeom prst="rect">
                    <a:avLst/>
                  </a:prstGeom>
                </pic:spPr>
              </pic:pic>
            </a:graphicData>
          </a:graphic>
        </wp:inline>
      </w:drawing>
    </w:r>
    <w:r w:rsidR="00EF7527" w:rsidRPr="00EF7527">
      <w:rPr>
        <w:noProof/>
        <w:lang w:eastAsia="en-GB"/>
      </w:rPr>
      <w:t xml:space="preserve"> </w:t>
    </w:r>
  </w:p>
  <w:p w14:paraId="46F35F92" w14:textId="77777777" w:rsidR="00550D76" w:rsidRPr="00E01128" w:rsidRDefault="00550D76">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8471" w14:textId="77777777" w:rsidR="00225BAF" w:rsidRPr="00E01128" w:rsidRDefault="00225BAF" w:rsidP="00225BAF">
    <w:pPr>
      <w:pStyle w:val="Header"/>
      <w:rPr>
        <w:b/>
      </w:rPr>
    </w:pPr>
    <w:r>
      <w:rPr>
        <w:noProof/>
        <w:lang w:eastAsia="en-GB"/>
      </w:rPr>
      <w:drawing>
        <wp:anchor distT="0" distB="0" distL="114300" distR="114300" simplePos="0" relativeHeight="251670016" behindDoc="1" locked="0" layoutInCell="1" allowOverlap="1" wp14:anchorId="5DAC8C00" wp14:editId="3F83D203">
          <wp:simplePos x="0" y="0"/>
          <wp:positionH relativeFrom="column">
            <wp:posOffset>0</wp:posOffset>
          </wp:positionH>
          <wp:positionV relativeFrom="page">
            <wp:posOffset>448235</wp:posOffset>
          </wp:positionV>
          <wp:extent cx="1620000" cy="619200"/>
          <wp:effectExtent l="0" t="0" r="0" b="9525"/>
          <wp:wrapThrough wrapText="bothSides">
            <wp:wrapPolygon edited="0">
              <wp:start x="0" y="0"/>
              <wp:lineTo x="0" y="21268"/>
              <wp:lineTo x="21338" y="21268"/>
              <wp:lineTo x="21338" y="0"/>
              <wp:lineTo x="0" y="0"/>
            </wp:wrapPolygon>
          </wp:wrapThrough>
          <wp:docPr id="7" name="Picture 7" descr="PCI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I_logo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00" w:type="pct"/>
      <w:jc w:val="right"/>
      <w:tblBorders>
        <w:top w:val="single" w:sz="4" w:space="0" w:color="0070C0"/>
        <w:left w:val="none" w:sz="0" w:space="0" w:color="auto"/>
        <w:bottom w:val="single" w:sz="4" w:space="0" w:color="0070C0"/>
        <w:right w:val="none" w:sz="0" w:space="0" w:color="auto"/>
        <w:insideH w:val="single" w:sz="4" w:space="0" w:color="0070C0"/>
      </w:tblBorders>
      <w:tblCellMar>
        <w:top w:w="113" w:type="dxa"/>
        <w:bottom w:w="113" w:type="dxa"/>
      </w:tblCellMar>
      <w:tblLook w:val="04A0" w:firstRow="1" w:lastRow="0" w:firstColumn="1" w:lastColumn="0" w:noHBand="0" w:noVBand="1"/>
    </w:tblPr>
    <w:tblGrid>
      <w:gridCol w:w="2093"/>
    </w:tblGrid>
    <w:tr w:rsidR="00225BAF" w14:paraId="3A291DF8" w14:textId="77777777" w:rsidTr="00A03662">
      <w:trPr>
        <w:jc w:val="right"/>
      </w:trPr>
      <w:tc>
        <w:tcPr>
          <w:tcW w:w="10682" w:type="dxa"/>
        </w:tcPr>
        <w:p w14:paraId="16A7B074" w14:textId="77777777" w:rsidR="00225BAF" w:rsidRPr="00225BAF" w:rsidRDefault="00225BAF" w:rsidP="00225BAF">
          <w:pPr>
            <w:pStyle w:val="Header"/>
            <w:jc w:val="right"/>
            <w:rPr>
              <w:rFonts w:ascii="Frutiger 55" w:hAnsi="Frutiger 55"/>
              <w:color w:val="0070C0"/>
            </w:rPr>
          </w:pPr>
          <w:r w:rsidRPr="00225BAF">
            <w:rPr>
              <w:rFonts w:ascii="Frutiger 55" w:hAnsi="Frutiger 55"/>
              <w:color w:val="0070C0"/>
              <w:sz w:val="18"/>
            </w:rPr>
            <w:t>Introduction</w:t>
          </w:r>
        </w:p>
      </w:tc>
    </w:tr>
    <w:tr w:rsidR="00225BAF" w14:paraId="0F760A66" w14:textId="77777777" w:rsidTr="00A03662">
      <w:trPr>
        <w:jc w:val="right"/>
      </w:trPr>
      <w:tc>
        <w:tcPr>
          <w:tcW w:w="10682" w:type="dxa"/>
        </w:tcPr>
        <w:p w14:paraId="566F860A" w14:textId="77777777" w:rsidR="00225BAF" w:rsidRPr="00225BAF" w:rsidRDefault="00225BAF" w:rsidP="00225BAF">
          <w:pPr>
            <w:pStyle w:val="Header"/>
            <w:jc w:val="right"/>
            <w:rPr>
              <w:rFonts w:ascii="Frutiger 55" w:hAnsi="Frutiger 55"/>
              <w:color w:val="0070C0"/>
            </w:rPr>
          </w:pPr>
          <w:r>
            <w:rPr>
              <w:rFonts w:ascii="Frutiger 55" w:hAnsi="Frutiger 55"/>
              <w:color w:val="0070C0"/>
              <w:sz w:val="18"/>
            </w:rPr>
            <w:t>Cloud Solution</w:t>
          </w:r>
        </w:p>
      </w:tc>
    </w:tr>
    <w:tr w:rsidR="00225BAF" w14:paraId="5A05E19D" w14:textId="77777777" w:rsidTr="00A03662">
      <w:trPr>
        <w:jc w:val="right"/>
      </w:trPr>
      <w:tc>
        <w:tcPr>
          <w:tcW w:w="10682" w:type="dxa"/>
        </w:tcPr>
        <w:p w14:paraId="3E799996" w14:textId="77777777" w:rsidR="00225BAF" w:rsidRPr="00225BAF" w:rsidRDefault="00225BAF" w:rsidP="00225BAF">
          <w:pPr>
            <w:pStyle w:val="Header"/>
            <w:jc w:val="right"/>
            <w:rPr>
              <w:rFonts w:ascii="Frutiger 55" w:hAnsi="Frutiger 55"/>
              <w:color w:val="0070C0"/>
            </w:rPr>
          </w:pPr>
          <w:r>
            <w:rPr>
              <w:rFonts w:ascii="Frutiger 55" w:hAnsi="Frutiger 55"/>
              <w:color w:val="0070C0"/>
              <w:sz w:val="18"/>
            </w:rPr>
            <w:t>New Server &amp; Cloud</w:t>
          </w:r>
        </w:p>
      </w:tc>
    </w:tr>
    <w:tr w:rsidR="00225BAF" w14:paraId="42D2E6E0" w14:textId="77777777" w:rsidTr="00A03662">
      <w:trPr>
        <w:jc w:val="right"/>
      </w:trPr>
      <w:tc>
        <w:tcPr>
          <w:tcW w:w="10682" w:type="dxa"/>
        </w:tcPr>
        <w:p w14:paraId="2EAD20DF" w14:textId="77777777" w:rsidR="00225BAF" w:rsidRPr="00225BAF" w:rsidRDefault="00225BAF" w:rsidP="00225BAF">
          <w:pPr>
            <w:pStyle w:val="Header"/>
            <w:jc w:val="right"/>
            <w:rPr>
              <w:rFonts w:ascii="Frutiger 55" w:hAnsi="Frutiger 55"/>
              <w:color w:val="0070C0"/>
            </w:rPr>
          </w:pPr>
          <w:r>
            <w:rPr>
              <w:rFonts w:ascii="Frutiger 55" w:hAnsi="Frutiger 55"/>
              <w:color w:val="0070C0"/>
              <w:sz w:val="18"/>
            </w:rPr>
            <w:t>Ad-hoc Hardware</w:t>
          </w:r>
        </w:p>
      </w:tc>
    </w:tr>
    <w:tr w:rsidR="00225BAF" w14:paraId="22725917" w14:textId="77777777" w:rsidTr="00A03662">
      <w:trPr>
        <w:jc w:val="right"/>
      </w:trPr>
      <w:tc>
        <w:tcPr>
          <w:tcW w:w="10682" w:type="dxa"/>
        </w:tcPr>
        <w:p w14:paraId="2FEFED60" w14:textId="77777777" w:rsidR="00225BAF" w:rsidRDefault="00225BAF" w:rsidP="00225BAF">
          <w:pPr>
            <w:pStyle w:val="Header"/>
            <w:jc w:val="right"/>
            <w:rPr>
              <w:rFonts w:ascii="Frutiger 55" w:hAnsi="Frutiger 55"/>
              <w:color w:val="0070C0"/>
              <w:sz w:val="18"/>
            </w:rPr>
          </w:pPr>
          <w:r>
            <w:rPr>
              <w:rFonts w:ascii="Frutiger 55" w:hAnsi="Frutiger 55"/>
              <w:color w:val="0070C0"/>
              <w:sz w:val="18"/>
            </w:rPr>
            <w:t>IT Support</w:t>
          </w:r>
        </w:p>
      </w:tc>
    </w:tr>
  </w:tbl>
  <w:p w14:paraId="17D07956" w14:textId="77777777" w:rsidR="00225BAF" w:rsidRDefault="00225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2F66"/>
    <w:multiLevelType w:val="hybridMultilevel"/>
    <w:tmpl w:val="124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797E"/>
    <w:multiLevelType w:val="hybridMultilevel"/>
    <w:tmpl w:val="37C25E26"/>
    <w:lvl w:ilvl="0" w:tplc="F92A8CD4">
      <w:start w:val="1"/>
      <w:numFmt w:val="bullet"/>
      <w:lvlText w:val=""/>
      <w:lvlJc w:val="left"/>
      <w:pPr>
        <w:ind w:left="3750" w:hanging="360"/>
      </w:pPr>
      <w:rPr>
        <w:rFonts w:ascii="Symbol" w:hAnsi="Symbol" w:hint="default"/>
      </w:rPr>
    </w:lvl>
    <w:lvl w:ilvl="1" w:tplc="08090003" w:tentative="1">
      <w:start w:val="1"/>
      <w:numFmt w:val="bullet"/>
      <w:lvlText w:val="o"/>
      <w:lvlJc w:val="left"/>
      <w:pPr>
        <w:ind w:left="4470" w:hanging="360"/>
      </w:pPr>
      <w:rPr>
        <w:rFonts w:ascii="Courier New" w:hAnsi="Courier New" w:cs="Courier New" w:hint="default"/>
      </w:rPr>
    </w:lvl>
    <w:lvl w:ilvl="2" w:tplc="08090005" w:tentative="1">
      <w:start w:val="1"/>
      <w:numFmt w:val="bullet"/>
      <w:lvlText w:val=""/>
      <w:lvlJc w:val="left"/>
      <w:pPr>
        <w:ind w:left="5190" w:hanging="360"/>
      </w:pPr>
      <w:rPr>
        <w:rFonts w:ascii="Wingdings" w:hAnsi="Wingdings" w:hint="default"/>
      </w:rPr>
    </w:lvl>
    <w:lvl w:ilvl="3" w:tplc="08090001" w:tentative="1">
      <w:start w:val="1"/>
      <w:numFmt w:val="bullet"/>
      <w:lvlText w:val=""/>
      <w:lvlJc w:val="left"/>
      <w:pPr>
        <w:ind w:left="5910" w:hanging="360"/>
      </w:pPr>
      <w:rPr>
        <w:rFonts w:ascii="Symbol" w:hAnsi="Symbol" w:hint="default"/>
      </w:rPr>
    </w:lvl>
    <w:lvl w:ilvl="4" w:tplc="08090003" w:tentative="1">
      <w:start w:val="1"/>
      <w:numFmt w:val="bullet"/>
      <w:lvlText w:val="o"/>
      <w:lvlJc w:val="left"/>
      <w:pPr>
        <w:ind w:left="6630" w:hanging="360"/>
      </w:pPr>
      <w:rPr>
        <w:rFonts w:ascii="Courier New" w:hAnsi="Courier New" w:cs="Courier New" w:hint="default"/>
      </w:rPr>
    </w:lvl>
    <w:lvl w:ilvl="5" w:tplc="08090005" w:tentative="1">
      <w:start w:val="1"/>
      <w:numFmt w:val="bullet"/>
      <w:lvlText w:val=""/>
      <w:lvlJc w:val="left"/>
      <w:pPr>
        <w:ind w:left="7350" w:hanging="360"/>
      </w:pPr>
      <w:rPr>
        <w:rFonts w:ascii="Wingdings" w:hAnsi="Wingdings" w:hint="default"/>
      </w:rPr>
    </w:lvl>
    <w:lvl w:ilvl="6" w:tplc="08090001" w:tentative="1">
      <w:start w:val="1"/>
      <w:numFmt w:val="bullet"/>
      <w:lvlText w:val=""/>
      <w:lvlJc w:val="left"/>
      <w:pPr>
        <w:ind w:left="8070" w:hanging="360"/>
      </w:pPr>
      <w:rPr>
        <w:rFonts w:ascii="Symbol" w:hAnsi="Symbol" w:hint="default"/>
      </w:rPr>
    </w:lvl>
    <w:lvl w:ilvl="7" w:tplc="08090003" w:tentative="1">
      <w:start w:val="1"/>
      <w:numFmt w:val="bullet"/>
      <w:lvlText w:val="o"/>
      <w:lvlJc w:val="left"/>
      <w:pPr>
        <w:ind w:left="8790" w:hanging="360"/>
      </w:pPr>
      <w:rPr>
        <w:rFonts w:ascii="Courier New" w:hAnsi="Courier New" w:cs="Courier New" w:hint="default"/>
      </w:rPr>
    </w:lvl>
    <w:lvl w:ilvl="8" w:tplc="08090005" w:tentative="1">
      <w:start w:val="1"/>
      <w:numFmt w:val="bullet"/>
      <w:lvlText w:val=""/>
      <w:lvlJc w:val="left"/>
      <w:pPr>
        <w:ind w:left="9510" w:hanging="360"/>
      </w:pPr>
      <w:rPr>
        <w:rFonts w:ascii="Wingdings" w:hAnsi="Wingdings" w:hint="default"/>
      </w:rPr>
    </w:lvl>
  </w:abstractNum>
  <w:abstractNum w:abstractNumId="2" w15:restartNumberingAfterBreak="0">
    <w:nsid w:val="271806A3"/>
    <w:multiLevelType w:val="hybridMultilevel"/>
    <w:tmpl w:val="57E8FA34"/>
    <w:lvl w:ilvl="0" w:tplc="490A8A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75A5F"/>
    <w:multiLevelType w:val="hybridMultilevel"/>
    <w:tmpl w:val="74DEFAF8"/>
    <w:lvl w:ilvl="0" w:tplc="B2C23B3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866F7"/>
    <w:multiLevelType w:val="hybridMultilevel"/>
    <w:tmpl w:val="B386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E35FB"/>
    <w:multiLevelType w:val="hybridMultilevel"/>
    <w:tmpl w:val="30FE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00BDB"/>
    <w:multiLevelType w:val="hybridMultilevel"/>
    <w:tmpl w:val="15A4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763492">
    <w:abstractNumId w:val="2"/>
  </w:num>
  <w:num w:numId="2" w16cid:durableId="1971931073">
    <w:abstractNumId w:val="3"/>
  </w:num>
  <w:num w:numId="3" w16cid:durableId="1989742707">
    <w:abstractNumId w:val="6"/>
  </w:num>
  <w:num w:numId="4" w16cid:durableId="1875774301">
    <w:abstractNumId w:val="4"/>
  </w:num>
  <w:num w:numId="5" w16cid:durableId="1690594654">
    <w:abstractNumId w:val="1"/>
  </w:num>
  <w:num w:numId="6" w16cid:durableId="1459496050">
    <w:abstractNumId w:val="5"/>
  </w:num>
  <w:num w:numId="7" w16cid:durableId="1731341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Horton">
    <w15:presenceInfo w15:providerId="AD" w15:userId="S::mike.h@qlicit.com::d8da05cb-f488-4d90-b1a4-deb34da7d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23"/>
    <w:rsid w:val="00000D32"/>
    <w:rsid w:val="00002947"/>
    <w:rsid w:val="00007263"/>
    <w:rsid w:val="00022134"/>
    <w:rsid w:val="00056345"/>
    <w:rsid w:val="00073ED7"/>
    <w:rsid w:val="000B13EA"/>
    <w:rsid w:val="000D7B26"/>
    <w:rsid w:val="000E1F4D"/>
    <w:rsid w:val="000F6206"/>
    <w:rsid w:val="000F6CA9"/>
    <w:rsid w:val="00113C06"/>
    <w:rsid w:val="00135414"/>
    <w:rsid w:val="0013749F"/>
    <w:rsid w:val="00153865"/>
    <w:rsid w:val="001552BE"/>
    <w:rsid w:val="001623C7"/>
    <w:rsid w:val="00162EA8"/>
    <w:rsid w:val="00190048"/>
    <w:rsid w:val="0019541D"/>
    <w:rsid w:val="001978DA"/>
    <w:rsid w:val="001A6D87"/>
    <w:rsid w:val="001B5FD6"/>
    <w:rsid w:val="001E03DD"/>
    <w:rsid w:val="001F72A0"/>
    <w:rsid w:val="0022336E"/>
    <w:rsid w:val="00225BAF"/>
    <w:rsid w:val="00247A7C"/>
    <w:rsid w:val="00270625"/>
    <w:rsid w:val="00270825"/>
    <w:rsid w:val="00277022"/>
    <w:rsid w:val="00277ECA"/>
    <w:rsid w:val="002817E8"/>
    <w:rsid w:val="002C0DAF"/>
    <w:rsid w:val="002D7B91"/>
    <w:rsid w:val="002F2E80"/>
    <w:rsid w:val="003307A5"/>
    <w:rsid w:val="00337863"/>
    <w:rsid w:val="00353BAE"/>
    <w:rsid w:val="00376798"/>
    <w:rsid w:val="003908B1"/>
    <w:rsid w:val="003909E7"/>
    <w:rsid w:val="00393BDA"/>
    <w:rsid w:val="003A05F7"/>
    <w:rsid w:val="003A4F60"/>
    <w:rsid w:val="003A5849"/>
    <w:rsid w:val="003B69DF"/>
    <w:rsid w:val="003B7C41"/>
    <w:rsid w:val="003C2A67"/>
    <w:rsid w:val="003C3D4B"/>
    <w:rsid w:val="003E007E"/>
    <w:rsid w:val="003F76DA"/>
    <w:rsid w:val="004055F5"/>
    <w:rsid w:val="00423928"/>
    <w:rsid w:val="00437AFB"/>
    <w:rsid w:val="004471B4"/>
    <w:rsid w:val="00463FE9"/>
    <w:rsid w:val="00473E99"/>
    <w:rsid w:val="00490652"/>
    <w:rsid w:val="004B79E4"/>
    <w:rsid w:val="004C0F86"/>
    <w:rsid w:val="004D3F99"/>
    <w:rsid w:val="004D656F"/>
    <w:rsid w:val="004E6E4E"/>
    <w:rsid w:val="004F0BED"/>
    <w:rsid w:val="004F27C7"/>
    <w:rsid w:val="00502D0C"/>
    <w:rsid w:val="00513F1C"/>
    <w:rsid w:val="0051559C"/>
    <w:rsid w:val="00524142"/>
    <w:rsid w:val="00537199"/>
    <w:rsid w:val="00550050"/>
    <w:rsid w:val="00550D76"/>
    <w:rsid w:val="00563A99"/>
    <w:rsid w:val="00566BFF"/>
    <w:rsid w:val="00574F50"/>
    <w:rsid w:val="005B08DD"/>
    <w:rsid w:val="005D27CF"/>
    <w:rsid w:val="005E078F"/>
    <w:rsid w:val="00603501"/>
    <w:rsid w:val="006151EC"/>
    <w:rsid w:val="00642288"/>
    <w:rsid w:val="00654243"/>
    <w:rsid w:val="00654D69"/>
    <w:rsid w:val="00661380"/>
    <w:rsid w:val="00664A32"/>
    <w:rsid w:val="00677ABF"/>
    <w:rsid w:val="0069320F"/>
    <w:rsid w:val="00696CEF"/>
    <w:rsid w:val="006D12AB"/>
    <w:rsid w:val="006E7219"/>
    <w:rsid w:val="006F37C0"/>
    <w:rsid w:val="00700F24"/>
    <w:rsid w:val="007169D9"/>
    <w:rsid w:val="007278D5"/>
    <w:rsid w:val="00733EDE"/>
    <w:rsid w:val="00742C23"/>
    <w:rsid w:val="007502C1"/>
    <w:rsid w:val="00775B3F"/>
    <w:rsid w:val="007B1BEF"/>
    <w:rsid w:val="007C090C"/>
    <w:rsid w:val="007C312A"/>
    <w:rsid w:val="007C7C39"/>
    <w:rsid w:val="007F7313"/>
    <w:rsid w:val="00806BD5"/>
    <w:rsid w:val="00834718"/>
    <w:rsid w:val="0084725E"/>
    <w:rsid w:val="0086153F"/>
    <w:rsid w:val="00873525"/>
    <w:rsid w:val="00887520"/>
    <w:rsid w:val="00897186"/>
    <w:rsid w:val="009178B9"/>
    <w:rsid w:val="0098577F"/>
    <w:rsid w:val="00994B2A"/>
    <w:rsid w:val="009A0EEF"/>
    <w:rsid w:val="009A67A2"/>
    <w:rsid w:val="009D5ADA"/>
    <w:rsid w:val="009D5C63"/>
    <w:rsid w:val="009F2EA7"/>
    <w:rsid w:val="009F5C96"/>
    <w:rsid w:val="00A00DC6"/>
    <w:rsid w:val="00A01970"/>
    <w:rsid w:val="00A34EE9"/>
    <w:rsid w:val="00A45BF4"/>
    <w:rsid w:val="00A55CE2"/>
    <w:rsid w:val="00A91274"/>
    <w:rsid w:val="00A96768"/>
    <w:rsid w:val="00AA2E31"/>
    <w:rsid w:val="00AA4FAE"/>
    <w:rsid w:val="00AA608E"/>
    <w:rsid w:val="00AB089F"/>
    <w:rsid w:val="00AB1503"/>
    <w:rsid w:val="00AB7F59"/>
    <w:rsid w:val="00AE269E"/>
    <w:rsid w:val="00AF63B3"/>
    <w:rsid w:val="00AF669C"/>
    <w:rsid w:val="00AF7590"/>
    <w:rsid w:val="00B06E73"/>
    <w:rsid w:val="00B1246E"/>
    <w:rsid w:val="00B12D60"/>
    <w:rsid w:val="00B167E5"/>
    <w:rsid w:val="00B43A5A"/>
    <w:rsid w:val="00B45D85"/>
    <w:rsid w:val="00B63A88"/>
    <w:rsid w:val="00B74652"/>
    <w:rsid w:val="00B82DD1"/>
    <w:rsid w:val="00B85380"/>
    <w:rsid w:val="00B90940"/>
    <w:rsid w:val="00BB29D3"/>
    <w:rsid w:val="00BC17D7"/>
    <w:rsid w:val="00BE0C0B"/>
    <w:rsid w:val="00C02B99"/>
    <w:rsid w:val="00C07B79"/>
    <w:rsid w:val="00C10C70"/>
    <w:rsid w:val="00C10CA9"/>
    <w:rsid w:val="00C17062"/>
    <w:rsid w:val="00C426D1"/>
    <w:rsid w:val="00C4718F"/>
    <w:rsid w:val="00C673EE"/>
    <w:rsid w:val="00C90A66"/>
    <w:rsid w:val="00CA40B6"/>
    <w:rsid w:val="00CC6C91"/>
    <w:rsid w:val="00CD75E8"/>
    <w:rsid w:val="00CF67E8"/>
    <w:rsid w:val="00D03069"/>
    <w:rsid w:val="00D070EA"/>
    <w:rsid w:val="00D1217E"/>
    <w:rsid w:val="00D175FF"/>
    <w:rsid w:val="00D241C0"/>
    <w:rsid w:val="00D374E9"/>
    <w:rsid w:val="00D44CF0"/>
    <w:rsid w:val="00D62358"/>
    <w:rsid w:val="00DB0F70"/>
    <w:rsid w:val="00DB45D0"/>
    <w:rsid w:val="00DB533B"/>
    <w:rsid w:val="00DB55BD"/>
    <w:rsid w:val="00DB55D7"/>
    <w:rsid w:val="00DD3DAE"/>
    <w:rsid w:val="00DE1C97"/>
    <w:rsid w:val="00DE2D51"/>
    <w:rsid w:val="00DF755E"/>
    <w:rsid w:val="00E01128"/>
    <w:rsid w:val="00E013A1"/>
    <w:rsid w:val="00E2367D"/>
    <w:rsid w:val="00E35EB1"/>
    <w:rsid w:val="00E463DC"/>
    <w:rsid w:val="00E534FE"/>
    <w:rsid w:val="00E6059D"/>
    <w:rsid w:val="00E800E2"/>
    <w:rsid w:val="00E837FA"/>
    <w:rsid w:val="00E93891"/>
    <w:rsid w:val="00EB55A7"/>
    <w:rsid w:val="00ED19BF"/>
    <w:rsid w:val="00ED2A9E"/>
    <w:rsid w:val="00ED34B8"/>
    <w:rsid w:val="00EE4E3C"/>
    <w:rsid w:val="00EF7527"/>
    <w:rsid w:val="00F02A84"/>
    <w:rsid w:val="00F60DA6"/>
    <w:rsid w:val="00F709CE"/>
    <w:rsid w:val="00F90E47"/>
    <w:rsid w:val="00FA601E"/>
    <w:rsid w:val="00FA6B31"/>
    <w:rsid w:val="00FE5124"/>
    <w:rsid w:val="00FF047C"/>
    <w:rsid w:val="45DCB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A40D"/>
  <w15:docId w15:val="{2833EF8F-1AB5-45BA-BA7A-7DAD1EBE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9B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19B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B45D85"/>
    <w:pPr>
      <w:spacing w:after="240" w:line="280" w:lineRule="exact"/>
      <w:outlineLvl w:val="2"/>
    </w:pPr>
    <w:rPr>
      <w:rFonts w:ascii="Arial" w:eastAsia="Times New Roman" w:hAnsi="Arial" w:cs="Arial"/>
      <w:b/>
      <w:bCs/>
      <w:szCs w:val="26"/>
    </w:rPr>
  </w:style>
  <w:style w:type="paragraph" w:styleId="Heading4">
    <w:name w:val="heading 4"/>
    <w:basedOn w:val="Normal"/>
    <w:next w:val="Normal"/>
    <w:link w:val="Heading4Char"/>
    <w:uiPriority w:val="9"/>
    <w:unhideWhenUsed/>
    <w:qFormat/>
    <w:rsid w:val="00ED19BF"/>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C2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45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BF4"/>
    <w:rPr>
      <w:rFonts w:ascii="Tahoma" w:hAnsi="Tahoma" w:cs="Tahoma"/>
      <w:sz w:val="16"/>
      <w:szCs w:val="16"/>
    </w:rPr>
  </w:style>
  <w:style w:type="paragraph" w:styleId="NormalWeb">
    <w:name w:val="Normal (Web)"/>
    <w:basedOn w:val="Normal"/>
    <w:uiPriority w:val="99"/>
    <w:unhideWhenUsed/>
    <w:rsid w:val="00BB29D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43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A5A"/>
  </w:style>
  <w:style w:type="paragraph" w:styleId="Footer">
    <w:name w:val="footer"/>
    <w:basedOn w:val="Normal"/>
    <w:link w:val="FooterChar"/>
    <w:uiPriority w:val="99"/>
    <w:unhideWhenUsed/>
    <w:rsid w:val="00B43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A5A"/>
  </w:style>
  <w:style w:type="character" w:styleId="Strong">
    <w:name w:val="Strong"/>
    <w:uiPriority w:val="22"/>
    <w:qFormat/>
    <w:rsid w:val="0084725E"/>
    <w:rPr>
      <w:b/>
      <w:bCs/>
    </w:rPr>
  </w:style>
  <w:style w:type="character" w:styleId="Hyperlink">
    <w:name w:val="Hyperlink"/>
    <w:basedOn w:val="DefaultParagraphFont"/>
    <w:uiPriority w:val="99"/>
    <w:unhideWhenUsed/>
    <w:rsid w:val="0084725E"/>
    <w:rPr>
      <w:color w:val="0000FF" w:themeColor="hyperlink"/>
      <w:u w:val="single"/>
    </w:rPr>
  </w:style>
  <w:style w:type="paragraph" w:styleId="ListParagraph">
    <w:name w:val="List Paragraph"/>
    <w:basedOn w:val="Normal"/>
    <w:uiPriority w:val="34"/>
    <w:qFormat/>
    <w:rsid w:val="009A67A2"/>
    <w:pPr>
      <w:ind w:left="720"/>
      <w:contextualSpacing/>
    </w:pPr>
  </w:style>
  <w:style w:type="table" w:styleId="TableGrid">
    <w:name w:val="Table Grid"/>
    <w:basedOn w:val="TableNormal"/>
    <w:uiPriority w:val="59"/>
    <w:rsid w:val="00E0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5D85"/>
    <w:rPr>
      <w:rFonts w:ascii="Arial" w:eastAsia="Times New Roman" w:hAnsi="Arial" w:cs="Arial"/>
      <w:b/>
      <w:bCs/>
      <w:szCs w:val="26"/>
    </w:rPr>
  </w:style>
  <w:style w:type="paragraph" w:styleId="BodyText">
    <w:name w:val="Body Text"/>
    <w:basedOn w:val="Normal"/>
    <w:link w:val="BodyTextChar"/>
    <w:rsid w:val="00B45D85"/>
    <w:pPr>
      <w:spacing w:after="140" w:line="280" w:lineRule="exact"/>
      <w:jc w:val="both"/>
    </w:pPr>
    <w:rPr>
      <w:rFonts w:ascii="Arial" w:eastAsia="Times New Roman" w:hAnsi="Arial" w:cs="Times New Roman"/>
      <w:szCs w:val="24"/>
    </w:rPr>
  </w:style>
  <w:style w:type="character" w:customStyle="1" w:styleId="BodyTextChar">
    <w:name w:val="Body Text Char"/>
    <w:basedOn w:val="DefaultParagraphFont"/>
    <w:link w:val="BodyText"/>
    <w:rsid w:val="00B45D85"/>
    <w:rPr>
      <w:rFonts w:ascii="Arial" w:eastAsia="Times New Roman" w:hAnsi="Arial" w:cs="Times New Roman"/>
      <w:szCs w:val="24"/>
    </w:rPr>
  </w:style>
  <w:style w:type="character" w:styleId="UnresolvedMention">
    <w:name w:val="Unresolved Mention"/>
    <w:basedOn w:val="DefaultParagraphFont"/>
    <w:uiPriority w:val="99"/>
    <w:semiHidden/>
    <w:unhideWhenUsed/>
    <w:rsid w:val="000D7B26"/>
    <w:rPr>
      <w:color w:val="605E5C"/>
      <w:shd w:val="clear" w:color="auto" w:fill="E1DFDD"/>
    </w:rPr>
  </w:style>
  <w:style w:type="character" w:styleId="CommentReference">
    <w:name w:val="annotation reference"/>
    <w:basedOn w:val="DefaultParagraphFont"/>
    <w:uiPriority w:val="99"/>
    <w:semiHidden/>
    <w:unhideWhenUsed/>
    <w:rsid w:val="00E2367D"/>
    <w:rPr>
      <w:sz w:val="16"/>
      <w:szCs w:val="16"/>
    </w:rPr>
  </w:style>
  <w:style w:type="paragraph" w:styleId="CommentText">
    <w:name w:val="annotation text"/>
    <w:basedOn w:val="Normal"/>
    <w:link w:val="CommentTextChar"/>
    <w:uiPriority w:val="99"/>
    <w:unhideWhenUsed/>
    <w:rsid w:val="00E2367D"/>
    <w:pPr>
      <w:spacing w:line="240" w:lineRule="auto"/>
    </w:pPr>
    <w:rPr>
      <w:sz w:val="20"/>
      <w:szCs w:val="20"/>
    </w:rPr>
  </w:style>
  <w:style w:type="character" w:customStyle="1" w:styleId="CommentTextChar">
    <w:name w:val="Comment Text Char"/>
    <w:basedOn w:val="DefaultParagraphFont"/>
    <w:link w:val="CommentText"/>
    <w:uiPriority w:val="99"/>
    <w:rsid w:val="00E2367D"/>
    <w:rPr>
      <w:sz w:val="20"/>
      <w:szCs w:val="20"/>
    </w:rPr>
  </w:style>
  <w:style w:type="paragraph" w:styleId="CommentSubject">
    <w:name w:val="annotation subject"/>
    <w:basedOn w:val="CommentText"/>
    <w:next w:val="CommentText"/>
    <w:link w:val="CommentSubjectChar"/>
    <w:uiPriority w:val="99"/>
    <w:semiHidden/>
    <w:unhideWhenUsed/>
    <w:rsid w:val="00E2367D"/>
    <w:rPr>
      <w:b/>
      <w:bCs/>
    </w:rPr>
  </w:style>
  <w:style w:type="character" w:customStyle="1" w:styleId="CommentSubjectChar">
    <w:name w:val="Comment Subject Char"/>
    <w:basedOn w:val="CommentTextChar"/>
    <w:link w:val="CommentSubject"/>
    <w:uiPriority w:val="99"/>
    <w:semiHidden/>
    <w:rsid w:val="00E2367D"/>
    <w:rPr>
      <w:b/>
      <w:bCs/>
      <w:sz w:val="20"/>
      <w:szCs w:val="20"/>
    </w:rPr>
  </w:style>
  <w:style w:type="character" w:customStyle="1" w:styleId="Heading1Char">
    <w:name w:val="Heading 1 Char"/>
    <w:basedOn w:val="DefaultParagraphFont"/>
    <w:link w:val="Heading1"/>
    <w:uiPriority w:val="9"/>
    <w:rsid w:val="00ED19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D19B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ED19BF"/>
    <w:rPr>
      <w:rFonts w:asciiTheme="majorHAnsi" w:eastAsiaTheme="majorEastAsia" w:hAnsiTheme="majorHAnsi" w:cstheme="majorBidi"/>
      <w:i/>
      <w:iCs/>
      <w:color w:val="365F91" w:themeColor="accent1" w:themeShade="BF"/>
    </w:rPr>
  </w:style>
  <w:style w:type="paragraph" w:styleId="NoSpacing">
    <w:name w:val="No Spacing"/>
    <w:uiPriority w:val="1"/>
    <w:qFormat/>
    <w:rsid w:val="00ED1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95982">
      <w:bodyDiv w:val="1"/>
      <w:marLeft w:val="0"/>
      <w:marRight w:val="0"/>
      <w:marTop w:val="0"/>
      <w:marBottom w:val="0"/>
      <w:divBdr>
        <w:top w:val="none" w:sz="0" w:space="0" w:color="auto"/>
        <w:left w:val="none" w:sz="0" w:space="0" w:color="auto"/>
        <w:bottom w:val="none" w:sz="0" w:space="0" w:color="auto"/>
        <w:right w:val="none" w:sz="0" w:space="0" w:color="auto"/>
      </w:divBdr>
    </w:div>
    <w:div w:id="17073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33778-962a-4de6-8cbf-63d50100ebba" xsi:nil="true"/>
    <lcf76f155ced4ddcb4097134ff3c332f xmlns="d57889ee-dcac-4731-9939-faf8aefa8603">
      <Terms xmlns="http://schemas.microsoft.com/office/infopath/2007/PartnerControls"/>
    </lcf76f155ced4ddcb4097134ff3c332f>
    <SharedWithUsers xmlns="d5e33778-962a-4de6-8cbf-63d50100ebba">
      <UserInfo>
        <DisplayName>Nick Stansfield</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003B5FA4CDF4C80202097FE720682" ma:contentTypeVersion="17" ma:contentTypeDescription="Create a new document." ma:contentTypeScope="" ma:versionID="d4892fa09155f7c43cab427a940dee66">
  <xsd:schema xmlns:xsd="http://www.w3.org/2001/XMLSchema" xmlns:xs="http://www.w3.org/2001/XMLSchema" xmlns:p="http://schemas.microsoft.com/office/2006/metadata/properties" xmlns:ns2="d57889ee-dcac-4731-9939-faf8aefa8603" xmlns:ns3="d5e33778-962a-4de6-8cbf-63d50100ebba" targetNamespace="http://schemas.microsoft.com/office/2006/metadata/properties" ma:root="true" ma:fieldsID="137820f0b4b57929d57e83ed526b9117" ns2:_="" ns3:_="">
    <xsd:import namespace="d57889ee-dcac-4731-9939-faf8aefa8603"/>
    <xsd:import namespace="d5e33778-962a-4de6-8cbf-63d50100eb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89ee-dcac-4731-9939-faf8aefa8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1decb9-b723-4785-ab54-505cdb8be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33778-962a-4de6-8cbf-63d50100eb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c226d3-962a-45eb-b488-5d839397af2f}" ma:internalName="TaxCatchAll" ma:showField="CatchAllData" ma:web="d5e33778-962a-4de6-8cbf-63d50100eb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8A9F-DFEB-4066-A4C9-E4B5C3FB0F7E}">
  <ds:schemaRefs>
    <ds:schemaRef ds:uri="http://schemas.microsoft.com/sharepoint/v3/contenttype/forms"/>
  </ds:schemaRefs>
</ds:datastoreItem>
</file>

<file path=customXml/itemProps2.xml><?xml version="1.0" encoding="utf-8"?>
<ds:datastoreItem xmlns:ds="http://schemas.openxmlformats.org/officeDocument/2006/customXml" ds:itemID="{4F3037B1-DC56-4C91-B767-12FCA49D0254}">
  <ds:schemaRefs>
    <ds:schemaRef ds:uri="http://schemas.microsoft.com/office/2006/metadata/properties"/>
    <ds:schemaRef ds:uri="http://schemas.microsoft.com/office/infopath/2007/PartnerControls"/>
    <ds:schemaRef ds:uri="d5e33778-962a-4de6-8cbf-63d50100ebba"/>
    <ds:schemaRef ds:uri="d57889ee-dcac-4731-9939-faf8aefa8603"/>
  </ds:schemaRefs>
</ds:datastoreItem>
</file>

<file path=customXml/itemProps3.xml><?xml version="1.0" encoding="utf-8"?>
<ds:datastoreItem xmlns:ds="http://schemas.openxmlformats.org/officeDocument/2006/customXml" ds:itemID="{5E15A748-6C0B-4B9F-B872-292A5552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89ee-dcac-4731-9939-faf8aefa8603"/>
    <ds:schemaRef ds:uri="d5e33778-962a-4de6-8cbf-63d50100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BA02E-AC78-4F44-B346-EB00AF73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Microsoft</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Graham</dc:creator>
  <cp:lastModifiedBy>Jenny Phipps</cp:lastModifiedBy>
  <cp:revision>2</cp:revision>
  <cp:lastPrinted>2017-02-02T14:39:00Z</cp:lastPrinted>
  <dcterms:created xsi:type="dcterms:W3CDTF">2024-12-04T11:16:00Z</dcterms:created>
  <dcterms:modified xsi:type="dcterms:W3CDTF">2024-12-04T11:16:00Z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0x010100B79003B5FA4CDF4C80202097FE720682</vt:lpwstr>
  </property>
  <property fmtid="{D5CDD505-2E9C-101B-9397-08002B2CF9AE}" pid="3" name="Order">
    <vt:r8>3600</vt:r8>
  </property>
  <property fmtid="{D5CDD505-2E9C-101B-9397-08002B2CF9AE}" pid="4" name="MediaServiceImageTags">
    <vt:lpwstr/>
  </property>
</Properties>
</file>